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全国</w:t>
      </w:r>
      <w:r>
        <w:rPr>
          <w:rFonts w:hint="eastAsia" w:ascii="方正小标宋简体" w:hAnsi="方正小标宋简体" w:eastAsia="方正小标宋简体"/>
          <w:sz w:val="44"/>
          <w:szCs w:val="44"/>
        </w:rPr>
        <w:t>优秀农民工报</w:t>
      </w:r>
      <w:r>
        <w:rPr>
          <w:rFonts w:ascii="方正小标宋简体" w:hAnsi="方正小标宋简体" w:eastAsia="方正小标宋简体"/>
          <w:sz w:val="44"/>
          <w:szCs w:val="44"/>
        </w:rPr>
        <w:t>审表</w:t>
      </w:r>
    </w:p>
    <w:tbl>
      <w:tblPr>
        <w:tblStyle w:val="5"/>
        <w:tblW w:w="9694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76"/>
        <w:gridCol w:w="1559"/>
        <w:gridCol w:w="1276"/>
        <w:gridCol w:w="992"/>
        <w:gridCol w:w="1276"/>
        <w:gridCol w:w="992"/>
        <w:gridCol w:w="2323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5" w:hRule="exac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4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姓 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冷为山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性 别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民 族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汉族</w:t>
            </w:r>
          </w:p>
        </w:tc>
        <w:tc>
          <w:tcPr>
            <w:tcW w:w="23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32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  <w:lang w:val="en-US" w:eastAsia="zh-CN" w:bidi="ar-SA"/>
              </w:rPr>
              <w:drawing>
                <wp:anchor distT="0" distB="0" distL="0" distR="0" simplePos="0" relativeHeight="251658240" behindDoc="1" locked="0" layoutInCell="1" allowOverlap="1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24130</wp:posOffset>
                  </wp:positionV>
                  <wp:extent cx="1283970" cy="1657350"/>
                  <wp:effectExtent l="0" t="0" r="11430" b="0"/>
                  <wp:wrapTight wrapText="bothSides">
                    <wp:wrapPolygon>
                      <wp:start x="0" y="0"/>
                      <wp:lineTo x="0" y="21352"/>
                      <wp:lineTo x="21151" y="21352"/>
                      <wp:lineTo x="21151" y="0"/>
                      <wp:lineTo x="0" y="0"/>
                    </wp:wrapPolygon>
                  </wp:wrapTight>
                  <wp:docPr id="1" name="图片 1" descr="C:\Users\LENOVO\Desktop\冷为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LENOVO\Desktop\冷为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397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4" w:hRule="exac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4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1</w:t>
            </w:r>
            <w:r>
              <w:rPr>
                <w:rFonts w:ascii="仿宋" w:hAnsi="仿宋" w:eastAsia="仿宋"/>
                <w:lang w:eastAsia="zh-CN"/>
              </w:rPr>
              <w:t>973年2月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文化程度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中专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政治面貌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群众</w:t>
            </w:r>
          </w:p>
        </w:tc>
        <w:tc>
          <w:tcPr>
            <w:tcW w:w="232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4" w:hRule="exac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4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户籍地</w:t>
            </w:r>
          </w:p>
        </w:tc>
        <w:tc>
          <w:tcPr>
            <w:tcW w:w="6095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山东省沂南县湖头镇冷家街</w:t>
            </w:r>
            <w:r>
              <w:rPr>
                <w:rFonts w:hint="eastAsia" w:ascii="仿宋" w:hAnsi="仿宋" w:eastAsia="仿宋"/>
                <w:lang w:val="en-US" w:eastAsia="zh-CN"/>
              </w:rPr>
              <w:t>260号</w:t>
            </w:r>
          </w:p>
        </w:tc>
        <w:tc>
          <w:tcPr>
            <w:tcW w:w="232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exac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4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6095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临沂市政集团有限公司</w:t>
            </w:r>
          </w:p>
        </w:tc>
        <w:tc>
          <w:tcPr>
            <w:tcW w:w="232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4" w:hRule="exac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ind w:firstLine="14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联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系</w:t>
            </w:r>
            <w:r>
              <w:rPr>
                <w:rFonts w:ascii="仿宋" w:hAnsi="仿宋" w:eastAsia="仿宋"/>
                <w:sz w:val="24"/>
                <w:szCs w:val="24"/>
              </w:rPr>
              <w:t>电话</w:t>
            </w:r>
          </w:p>
        </w:tc>
        <w:tc>
          <w:tcPr>
            <w:tcW w:w="6095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1</w:t>
            </w:r>
            <w:r>
              <w:rPr>
                <w:rFonts w:ascii="仿宋" w:hAnsi="仿宋" w:eastAsia="仿宋"/>
                <w:lang w:eastAsia="zh-CN"/>
              </w:rPr>
              <w:t>8853987269</w:t>
            </w:r>
          </w:p>
        </w:tc>
        <w:tc>
          <w:tcPr>
            <w:tcW w:w="232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549" w:hRule="exac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76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先进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事迹 </w:t>
            </w:r>
            <w:r>
              <w:rPr>
                <w:rFonts w:ascii="仿宋" w:hAnsi="仿宋" w:eastAsia="仿宋"/>
                <w:sz w:val="24"/>
                <w:szCs w:val="24"/>
              </w:rPr>
              <w:t>（可加页）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line="300" w:lineRule="exact"/>
              <w:ind w:firstLine="480" w:firstLineChars="200"/>
              <w:jc w:val="both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冷为山1973年生于沂蒙老区沂南县湖头镇， 1990年，17岁的冷为山中专毕业后离开沂南老家到临沂务工。作为一名沂蒙山区土生土长的农民，30年来一直从事市政工程施工工作，为沂蒙的城市建设洒下了一片赤诚与汗水。</w:t>
            </w:r>
          </w:p>
          <w:p>
            <w:pPr>
              <w:spacing w:line="300" w:lineRule="exact"/>
              <w:ind w:firstLine="480" w:firstLineChars="200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一、爱岗敬业、铸造精品</w:t>
            </w:r>
          </w:p>
          <w:p>
            <w:pPr>
              <w:spacing w:line="300" w:lineRule="exact"/>
              <w:ind w:firstLine="480" w:firstLine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进城以来，冷为山先后参与建设了沂蒙路祊河大桥、蒙山大道祊河大桥、临工大桥、西安路</w:t>
            </w:r>
            <w:r>
              <w:rPr>
                <w:rFonts w:hint="eastAsia" w:ascii="仿宋" w:hAnsi="仿宋" w:eastAsia="仿宋" w:cs="微软雅黑"/>
                <w:lang w:eastAsia="zh-CN"/>
              </w:rPr>
              <w:t>祊河桥、北京东路综合改造、火车站片区道路建设、高铁片区道路及综合管廊、蒙山高架北延等一大批重点工程，参建工程多次荣获“中国市政金杯示范工程”、“泰山杯”、“山东省市政金杯示范工程”、“山东省建筑工</w:t>
            </w:r>
            <w:r>
              <w:rPr>
                <w:rFonts w:hint="eastAsia" w:ascii="仿宋" w:hAnsi="仿宋" w:eastAsia="仿宋"/>
                <w:lang w:eastAsia="zh-CN"/>
              </w:rPr>
              <w:t>程优质结构奖”、“临沂市优质结构工程奖”、“沂蒙杯”等。</w:t>
            </w:r>
            <w:bookmarkStart w:id="0" w:name="_GoBack"/>
            <w:bookmarkEnd w:id="0"/>
            <w:r>
              <w:rPr>
                <w:rFonts w:hint="eastAsia" w:ascii="仿宋" w:hAnsi="仿宋" w:eastAsia="仿宋" w:cs="微软雅黑"/>
                <w:lang w:eastAsia="zh-CN"/>
              </w:rPr>
              <w:t>他在施工中兢兢业业、任劳任怨，</w:t>
            </w:r>
            <w:r>
              <w:rPr>
                <w:rFonts w:hint="eastAsia" w:ascii="仿宋" w:hAnsi="仿宋" w:eastAsia="仿宋"/>
                <w:lang w:eastAsia="zh-CN"/>
              </w:rPr>
              <w:t>始终认真贯彻标准化施工的要求，从原材料进场的检验到施工现场的组织，始终将质量牢牢放在第一位，力求每处细节都达到完美无缺。</w:t>
            </w:r>
          </w:p>
          <w:p>
            <w:pPr>
              <w:spacing w:line="320" w:lineRule="exact"/>
              <w:ind w:firstLine="480" w:firstLineChars="200"/>
              <w:rPr>
                <w:rFonts w:hint="eastAsia" w:ascii="仿宋" w:hAnsi="仿宋" w:eastAsia="仿宋" w:cs="微软雅黑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他是路沿石铺装行家，原材料进场时，他严格把关，细致铺装。</w:t>
            </w:r>
            <w:r>
              <w:rPr>
                <w:rFonts w:hint="eastAsia" w:ascii="仿宋" w:hAnsi="仿宋" w:eastAsia="仿宋" w:cs="微软雅黑"/>
                <w:lang w:eastAsia="zh-CN"/>
              </w:rPr>
              <w:t>北京东路，全长17公里，南北两侧共12道路沿石，200余公里，全部是他带领工人铺装，完工后全线路沿石</w:t>
            </w:r>
            <w:r>
              <w:rPr>
                <w:rFonts w:hint="eastAsia" w:ascii="仿宋" w:hAnsi="仿宋" w:eastAsia="仿宋"/>
                <w:lang w:eastAsia="zh-CN"/>
              </w:rPr>
              <w:t>线条流畅、</w:t>
            </w:r>
            <w:r>
              <w:rPr>
                <w:rFonts w:hint="eastAsia" w:ascii="仿宋" w:hAnsi="仿宋" w:eastAsia="仿宋" w:cs="微软雅黑"/>
                <w:lang w:eastAsia="zh-CN"/>
              </w:rPr>
              <w:t>非常顺直。西安路祊河桥，两个匝道是两个半圆形状，线型弧度复杂，要求路沿石缝隙一致，否则很难达到半圆形。他精心组织铺装，负责施工的2万余米路沿石，1万余米栏杆，线型优美，从高空俯瞰，两个半圆线型完美流畅，创造了路沿石外观质量的最高水平！</w:t>
            </w:r>
          </w:p>
          <w:p>
            <w:pPr>
              <w:spacing w:line="320" w:lineRule="exact"/>
              <w:ind w:firstLine="480" w:firstLineChars="200"/>
              <w:rPr>
                <w:rFonts w:hint="eastAsia" w:ascii="黑体" w:hAnsi="黑体" w:eastAsia="黑体" w:cs="微软雅黑"/>
                <w:lang w:eastAsia="zh-CN"/>
              </w:rPr>
            </w:pPr>
            <w:r>
              <w:rPr>
                <w:rFonts w:hint="eastAsia" w:ascii="黑体" w:hAnsi="黑体" w:eastAsia="黑体" w:cs="微软雅黑"/>
                <w:lang w:eastAsia="zh-CN"/>
              </w:rPr>
              <w:t>二、开拓创新、勤于钻研</w:t>
            </w:r>
          </w:p>
          <w:p>
            <w:pPr>
              <w:spacing w:line="320" w:lineRule="exact"/>
              <w:ind w:firstLine="480" w:firstLine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 w:cs="微软雅黑"/>
                <w:lang w:eastAsia="zh-CN"/>
              </w:rPr>
              <w:t>除了干好本职工作，冷为山还爱动脑筋，</w:t>
            </w:r>
            <w:r>
              <w:rPr>
                <w:rFonts w:hint="eastAsia" w:ascii="仿宋" w:hAnsi="仿宋" w:eastAsia="仿宋"/>
                <w:lang w:eastAsia="zh-CN"/>
              </w:rPr>
              <w:t>善于钻研，人送外号“冷诸葛”。在北京东路改造工程使用风钻时，他发现扬尘较大，按照传统方法用土工布加水围起来也不行，怎么解决这个问题？他灵机一动，想到在农村老家打炮眼时都有吸尘罩，怎么能应用到风钻上呢？他买来爆破螺杆钻机集尘器，改装到钻机上，把吸尘罩加大，电机功率加大，经过反复改装试验，大获成功。他改造的新型降尘器在北京东路成功应用后，在临沂市区其他工地迅速推广，甚至山东省内、省外都陆续开始推广应用，取得了显著效果。</w:t>
            </w:r>
          </w:p>
          <w:p>
            <w:pPr>
              <w:spacing w:line="320" w:lineRule="exact"/>
              <w:ind w:firstLine="480" w:firstLine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北京东路栏杆安装时，需要在路面上钻孔，用镀锌钢管打到孔里，再在钢管上焊接预埋件。壁厚8厘米的钢管每根长12米，非常沉，人力无法抬放。而北京东路由于施工不封路，南北双向四车道正常通车，只能留出1.5米宽的工作面，叉车转不开，吊车支不开，人又抬不动，这可难倒了现场工人。怎么办呢？冷为山动起了脑筋。他反复研究现场作业空间，画图琢磨，研制了一个小型移动起吊架。起吊架可以骑在栏杆上，用电机控制来回移动，调节钢管垂直和水平位置，在人员现场操作下，顺利把重重的钢管安到了钻孔中。</w:t>
            </w:r>
          </w:p>
          <w:p>
            <w:pPr>
              <w:spacing w:line="360" w:lineRule="exact"/>
              <w:ind w:firstLine="400"/>
              <w:jc w:val="both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1" w:hRule="exac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88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spacing w:line="320" w:lineRule="exact"/>
              <w:ind w:firstLine="480" w:firstLine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近年来，由他参与的</w:t>
            </w:r>
            <w:r>
              <w:rPr>
                <w:rFonts w:hint="eastAsia" w:ascii="仿宋_GB2312" w:hAnsi="宋体" w:eastAsia="仿宋_GB2312" w:cs="宋体"/>
                <w:bCs/>
                <w:lang w:eastAsia="zh-CN" w:bidi="ar-EG"/>
              </w:rPr>
              <w:t>《</w:t>
            </w:r>
            <w:r>
              <w:rPr>
                <w:rFonts w:hint="eastAsia" w:ascii="仿宋" w:hAnsi="仿宋" w:eastAsia="仿宋"/>
                <w:lang w:eastAsia="zh-CN"/>
              </w:rPr>
              <w:t>流砂/岩石复合地质泥水平衡式顶管</w:t>
            </w:r>
            <w:r>
              <w:rPr>
                <w:rFonts w:hint="eastAsia" w:ascii="仿宋_GB2312" w:hAnsi="宋体" w:eastAsia="仿宋_GB2312" w:cs="宋体"/>
                <w:lang w:eastAsia="zh-CN" w:bidi="ar-EG"/>
              </w:rPr>
              <w:t>》</w:t>
            </w:r>
            <w:r>
              <w:rPr>
                <w:rFonts w:hint="eastAsia" w:ascii="仿宋_GB2312" w:hAnsi="宋体" w:eastAsia="仿宋_GB2312" w:cs="宋体"/>
                <w:bCs/>
                <w:lang w:eastAsia="zh-CN" w:bidi="ar-EG"/>
              </w:rPr>
              <w:t>《</w:t>
            </w:r>
            <w:r>
              <w:rPr>
                <w:rFonts w:hint="eastAsia" w:ascii="仿宋" w:hAnsi="仿宋" w:eastAsia="仿宋"/>
                <w:lang w:eastAsia="zh-CN"/>
              </w:rPr>
              <w:t>单元多项变位梳形板桥梁伸缩缝施工技术</w:t>
            </w:r>
            <w:r>
              <w:rPr>
                <w:rFonts w:hint="eastAsia" w:ascii="仿宋_GB2312" w:hAnsi="宋体" w:eastAsia="仿宋_GB2312" w:cs="宋体"/>
                <w:lang w:eastAsia="zh-CN" w:bidi="ar-EG"/>
              </w:rPr>
              <w:t>》</w:t>
            </w:r>
            <w:r>
              <w:rPr>
                <w:rFonts w:hint="eastAsia" w:ascii="仿宋_GB2312" w:hAnsi="宋体" w:eastAsia="仿宋_GB2312" w:cs="宋体"/>
                <w:bCs/>
                <w:lang w:eastAsia="zh-CN" w:bidi="ar-EG"/>
              </w:rPr>
              <w:t>《</w:t>
            </w:r>
            <w:r>
              <w:rPr>
                <w:rFonts w:hint="eastAsia" w:eastAsia="仿宋_GB2312"/>
                <w:lang w:eastAsia="zh-CN" w:bidi="ar-EG"/>
              </w:rPr>
              <w:t>一种管道安装施工平台</w:t>
            </w:r>
            <w:r>
              <w:rPr>
                <w:rFonts w:hint="eastAsia" w:ascii="仿宋_GB2312" w:hAnsi="宋体" w:eastAsia="仿宋_GB2312" w:cs="宋体"/>
                <w:lang w:eastAsia="zh-CN" w:bidi="ar-EG"/>
              </w:rPr>
              <w:t>》</w:t>
            </w:r>
            <w:r>
              <w:rPr>
                <w:rFonts w:hint="eastAsia" w:ascii="仿宋_GB2312" w:hAnsi="宋体" w:eastAsia="仿宋_GB2312" w:cs="宋体"/>
                <w:bCs/>
                <w:lang w:eastAsia="zh-CN" w:bidi="ar-EG"/>
              </w:rPr>
              <w:t>《</w:t>
            </w:r>
            <w:r>
              <w:rPr>
                <w:rFonts w:hint="eastAsia" w:ascii="仿宋" w:hAnsi="仿宋" w:eastAsia="仿宋"/>
                <w:lang w:eastAsia="zh-CN"/>
              </w:rPr>
              <w:t>现浇连续箱梁桥面沥青砂防水调平层施工工法</w:t>
            </w:r>
            <w:r>
              <w:rPr>
                <w:rFonts w:hint="eastAsia" w:ascii="仿宋_GB2312" w:hAnsi="宋体" w:eastAsia="仿宋_GB2312" w:cs="宋体"/>
                <w:lang w:eastAsia="zh-CN" w:bidi="ar-EG"/>
              </w:rPr>
              <w:t>》</w:t>
            </w:r>
            <w:r>
              <w:rPr>
                <w:rFonts w:hint="eastAsia" w:ascii="仿宋_GB2312" w:hAnsi="宋体" w:eastAsia="仿宋_GB2312" w:cs="宋体"/>
                <w:bCs/>
                <w:lang w:eastAsia="zh-CN" w:bidi="ar-EG"/>
              </w:rPr>
              <w:t>《</w:t>
            </w:r>
            <w:r>
              <w:rPr>
                <w:rFonts w:hint="eastAsia" w:ascii="仿宋" w:hAnsi="仿宋" w:eastAsia="仿宋"/>
                <w:lang w:eastAsia="zh-CN"/>
              </w:rPr>
              <w:t>旋钻机与冲击钻机石灰岩地层联合快速成孔</w:t>
            </w:r>
            <w:r>
              <w:rPr>
                <w:rFonts w:hint="eastAsia" w:ascii="仿宋_GB2312" w:hAnsi="宋体" w:eastAsia="仿宋_GB2312" w:cs="宋体"/>
                <w:lang w:eastAsia="zh-CN" w:bidi="ar-EG"/>
              </w:rPr>
              <w:t>》</w:t>
            </w:r>
            <w:r>
              <w:rPr>
                <w:rFonts w:hint="eastAsia" w:ascii="仿宋" w:hAnsi="仿宋" w:eastAsia="仿宋"/>
                <w:lang w:eastAsia="zh-CN"/>
              </w:rPr>
              <w:t>等QC、工法、技术创新成果，先后荣获中国市政工程科学技术奖、全国优秀QC成果、山东省省级工程建设工法、临沂市科技进步奖、临沂市优秀技术创新成果等奖项。</w:t>
            </w:r>
          </w:p>
          <w:p>
            <w:pPr>
              <w:spacing w:line="320" w:lineRule="exact"/>
              <w:ind w:firstLine="480" w:firstLineChars="200"/>
              <w:jc w:val="both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三、勇挑重担、无悔奉献</w:t>
            </w:r>
          </w:p>
          <w:p>
            <w:pPr>
              <w:spacing w:line="320" w:lineRule="exact"/>
              <w:ind w:firstLine="480" w:firstLine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他在施工中牢固树立项目整体一盘棋的思想，在上下游工序班组时间紧张的时候，经常会主动压缩自己班组的施工时间，将相对宽松的施工条件提供给其他工序施工班组，起到了很强的带动示范作用，展现了一名农民工的责任与担当。</w:t>
            </w:r>
          </w:p>
          <w:p>
            <w:pPr>
              <w:spacing w:line="320" w:lineRule="exact"/>
              <w:ind w:firstLine="480" w:firstLine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抢赶工期、全年无休是一线工人的必修课，在冷为山身上更是体现的淋漓尽致。他的老家沂南距临沂市区也就是一个小时的车程，可他一年中回家的次数却屈指可数。2020年春节，蒙山大道祊河桥改造工程要求春节期间通车。冷为山和工人们一直干到除夕晚上， 80多岁的父母还在老家等着他回家吃年夜饭。家里人一遍遍地催，冷为山直到把路口的人行道铺装完后，才赶回了沂南老家。第二天，大年初一下午，他就又和几位工人赶回了工地。</w:t>
            </w:r>
          </w:p>
          <w:p>
            <w:pPr>
              <w:spacing w:line="320" w:lineRule="exact"/>
              <w:ind w:firstLine="480" w:firstLine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春节过后，随着新冠疫情肆虐，冷为山难得在家休息了一段时间，好好陪陪父母家人。2月中旬，随着复工复产的号角吹响，市区各重点工程在建项目在做好疫情防控的同时，千方百计加快复工建设。在家休息的冷为山接到了紧急复工的电话，赶紧收拾准备赶回工地。没想到却遭到了家人的强烈反对！老父亲老母亲唉声叹气，妻子擦着眼泪不让走，两个女儿更是言语激动“爸，这个时候说啥也不能去，俺们不同意！”</w:t>
            </w:r>
          </w:p>
          <w:p>
            <w:pPr>
              <w:spacing w:line="320" w:lineRule="exact"/>
              <w:ind w:firstLine="480" w:firstLine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冷为山犯了难。可想想工地上的情况，当时正是蒙山高架和蒙山大道祊河桥下穿进行路沿石、无障碍路口人行道铺装的关键时刻，这些部位的铺装难度大，对于整个工程尤为关键。而他作为一个干了30年的老工人，此时只能顶上。想到这里，他毅然坐上了回临沂工地的专车，回到了熟悉的工地。从2月中旬，一直干到5月，为了工程进度，也为了疫情防控需要，整整三个月没有回家！</w:t>
            </w:r>
          </w:p>
          <w:p>
            <w:pPr>
              <w:spacing w:line="320" w:lineRule="exact"/>
              <w:ind w:firstLine="480" w:firstLine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这就是冷为山，一个朴实的沂蒙山的汉子。没有豪言壮语，没有惊天动地，有的只是30年如一日的坚守和平凡。用精湛的技术、过硬的本领，为八百里沂蒙建设更宽阔的道路、更雄伟的大桥，是他这个普通农民工毕生的信念和追求！</w:t>
            </w:r>
          </w:p>
          <w:p>
            <w:pPr>
              <w:pStyle w:val="12"/>
              <w:tabs>
                <w:tab w:val="left" w:pos="1756"/>
                <w:tab w:val="left" w:pos="2280"/>
                <w:tab w:val="left" w:pos="3144"/>
              </w:tabs>
              <w:spacing w:line="288" w:lineRule="exact"/>
              <w:ind w:right="780"/>
              <w:jc w:val="both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ab/>
              <w:t/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ab/>
              <w:t/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ab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19" w:hRule="exac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88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省级评选表 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机构</w:t>
            </w:r>
            <w:r>
              <w:rPr>
                <w:rFonts w:ascii="仿宋" w:hAnsi="仿宋" w:eastAsia="仿宋"/>
                <w:sz w:val="24"/>
                <w:szCs w:val="24"/>
              </w:rPr>
              <w:t>推荐</w:t>
            </w:r>
          </w:p>
          <w:p>
            <w:pPr>
              <w:pStyle w:val="12"/>
              <w:spacing w:line="288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2"/>
              <w:tabs>
                <w:tab w:val="left" w:pos="2280"/>
                <w:tab w:val="left" w:pos="3144"/>
              </w:tabs>
              <w:spacing w:line="288" w:lineRule="exact"/>
              <w:ind w:right="18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（省、区、市农民工工作议事协调机构代章） </w:t>
            </w:r>
          </w:p>
          <w:p>
            <w:pPr>
              <w:pStyle w:val="12"/>
              <w:tabs>
                <w:tab w:val="left" w:pos="2280"/>
                <w:tab w:val="left" w:pos="3144"/>
              </w:tabs>
              <w:spacing w:line="288" w:lineRule="exact"/>
              <w:ind w:right="780" w:firstLine="1800" w:firstLineChars="75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ab/>
            </w:r>
            <w:r>
              <w:rPr>
                <w:rFonts w:ascii="仿宋" w:hAnsi="仿宋" w:eastAsia="仿宋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27" w:hRule="exac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line="282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全国评选表 彰委员会审 核意见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2"/>
              <w:tabs>
                <w:tab w:val="left" w:pos="2148"/>
                <w:tab w:val="left" w:pos="3012"/>
              </w:tabs>
              <w:spacing w:line="276" w:lineRule="exact"/>
              <w:ind w:right="20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（国务院农民工工作领导小组办公室代章）</w:t>
            </w:r>
          </w:p>
          <w:p>
            <w:pPr>
              <w:pStyle w:val="12"/>
              <w:tabs>
                <w:tab w:val="left" w:pos="2148"/>
                <w:tab w:val="left" w:pos="3012"/>
              </w:tabs>
              <w:spacing w:line="276" w:lineRule="exact"/>
              <w:ind w:right="4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 xml:space="preserve">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pgSz w:w="11907" w:h="16839"/>
      <w:pgMar w:top="1417" w:right="1531" w:bottom="1417" w:left="1587" w:header="0" w:footer="6" w:gutter="0"/>
      <w:pgNumType w:start="1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2"/>
  </w:compat>
  <w:rsids>
    <w:rsidRoot w:val="00D50D42"/>
    <w:rsid w:val="000362F2"/>
    <w:rsid w:val="00061BB9"/>
    <w:rsid w:val="00080D4D"/>
    <w:rsid w:val="000A27FD"/>
    <w:rsid w:val="000E30FE"/>
    <w:rsid w:val="00137B28"/>
    <w:rsid w:val="001465D7"/>
    <w:rsid w:val="0018315B"/>
    <w:rsid w:val="0022258B"/>
    <w:rsid w:val="002C171F"/>
    <w:rsid w:val="003374E8"/>
    <w:rsid w:val="003423C6"/>
    <w:rsid w:val="00370FD0"/>
    <w:rsid w:val="003830C8"/>
    <w:rsid w:val="00390B05"/>
    <w:rsid w:val="003C5952"/>
    <w:rsid w:val="00435BCA"/>
    <w:rsid w:val="00475322"/>
    <w:rsid w:val="00480DF1"/>
    <w:rsid w:val="004B00B0"/>
    <w:rsid w:val="005526B8"/>
    <w:rsid w:val="005920E2"/>
    <w:rsid w:val="00606244"/>
    <w:rsid w:val="00615E90"/>
    <w:rsid w:val="006209B9"/>
    <w:rsid w:val="006508E4"/>
    <w:rsid w:val="006510DF"/>
    <w:rsid w:val="0066500F"/>
    <w:rsid w:val="006826C1"/>
    <w:rsid w:val="00690444"/>
    <w:rsid w:val="006A47F4"/>
    <w:rsid w:val="00706176"/>
    <w:rsid w:val="00713C62"/>
    <w:rsid w:val="007831B1"/>
    <w:rsid w:val="007C1E76"/>
    <w:rsid w:val="008825D8"/>
    <w:rsid w:val="008D3D41"/>
    <w:rsid w:val="008E7A26"/>
    <w:rsid w:val="00912E24"/>
    <w:rsid w:val="00917A0D"/>
    <w:rsid w:val="009952DD"/>
    <w:rsid w:val="00A35084"/>
    <w:rsid w:val="00A826A5"/>
    <w:rsid w:val="00AC0379"/>
    <w:rsid w:val="00AC42D8"/>
    <w:rsid w:val="00AC619C"/>
    <w:rsid w:val="00AD5C82"/>
    <w:rsid w:val="00B460BF"/>
    <w:rsid w:val="00B63E76"/>
    <w:rsid w:val="00BB2BEE"/>
    <w:rsid w:val="00C002A8"/>
    <w:rsid w:val="00C61E3D"/>
    <w:rsid w:val="00C678C0"/>
    <w:rsid w:val="00CA058F"/>
    <w:rsid w:val="00D50D42"/>
    <w:rsid w:val="00D66A60"/>
    <w:rsid w:val="00D726F4"/>
    <w:rsid w:val="00DA4294"/>
    <w:rsid w:val="00DA6F40"/>
    <w:rsid w:val="00DB0337"/>
    <w:rsid w:val="00DC6A41"/>
    <w:rsid w:val="00EC34E2"/>
    <w:rsid w:val="00F13817"/>
    <w:rsid w:val="00F23FC4"/>
    <w:rsid w:val="00F57D63"/>
    <w:rsid w:val="00FE2580"/>
    <w:rsid w:val="0B992F00"/>
    <w:rsid w:val="10E30237"/>
    <w:rsid w:val="17D41105"/>
    <w:rsid w:val="22422B91"/>
    <w:rsid w:val="2E0B7ACC"/>
    <w:rsid w:val="30F75D7A"/>
    <w:rsid w:val="31FF30B3"/>
    <w:rsid w:val="32E75C20"/>
    <w:rsid w:val="35E05434"/>
    <w:rsid w:val="3FC5583B"/>
    <w:rsid w:val="503D039D"/>
    <w:rsid w:val="58AF0032"/>
    <w:rsid w:val="694F5DB3"/>
    <w:rsid w:val="698F6704"/>
    <w:rsid w:val="6994151E"/>
    <w:rsid w:val="6F23514E"/>
    <w:rsid w:val="78A552C7"/>
    <w:rsid w:val="7967790B"/>
    <w:rsid w:val="79BE3506"/>
    <w:rsid w:val="7F51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ody text|2_"/>
    <w:basedOn w:val="6"/>
    <w:link w:val="8"/>
    <w:qFormat/>
    <w:uiPriority w:val="0"/>
    <w:rPr>
      <w:rFonts w:ascii="MingLiU" w:hAnsi="MingLiU" w:eastAsia="MingLiU" w:cs="MingLiU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Body text|2"/>
    <w:basedOn w:val="1"/>
    <w:link w:val="7"/>
    <w:uiPriority w:val="0"/>
    <w:pPr>
      <w:spacing w:after="80"/>
      <w:ind w:firstLine="360"/>
    </w:pPr>
    <w:rPr>
      <w:rFonts w:ascii="MingLiU" w:hAnsi="MingLiU" w:eastAsia="MingLiU" w:cs="MingLiU"/>
      <w:sz w:val="22"/>
      <w:szCs w:val="22"/>
      <w:lang w:val="zh-TW" w:eastAsia="zh-TW" w:bidi="zh-TW"/>
    </w:rPr>
  </w:style>
  <w:style w:type="character" w:customStyle="1" w:styleId="9">
    <w:name w:val="Body text|1_"/>
    <w:basedOn w:val="6"/>
    <w:link w:val="10"/>
    <w:qFormat/>
    <w:uiPriority w:val="0"/>
    <w:rPr>
      <w:rFonts w:ascii="MingLiU" w:hAnsi="MingLiU" w:eastAsia="MingLiU" w:cs="MingLiU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10">
    <w:name w:val="Body text|1"/>
    <w:basedOn w:val="1"/>
    <w:link w:val="9"/>
    <w:qFormat/>
    <w:uiPriority w:val="0"/>
    <w:pPr>
      <w:jc w:val="center"/>
    </w:pPr>
    <w:rPr>
      <w:rFonts w:ascii="MingLiU" w:hAnsi="MingLiU" w:eastAsia="MingLiU" w:cs="MingLiU"/>
      <w:sz w:val="34"/>
      <w:szCs w:val="34"/>
      <w:lang w:val="zh-TW" w:eastAsia="zh-TW" w:bidi="zh-TW"/>
    </w:rPr>
  </w:style>
  <w:style w:type="character" w:customStyle="1" w:styleId="11">
    <w:name w:val="Other|1_"/>
    <w:basedOn w:val="6"/>
    <w:link w:val="12"/>
    <w:qFormat/>
    <w:uiPriority w:val="0"/>
    <w:rPr>
      <w:rFonts w:ascii="MingLiU" w:hAnsi="MingLiU" w:eastAsia="MingLiU" w:cs="MingLiU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2">
    <w:name w:val="Other|1"/>
    <w:basedOn w:val="1"/>
    <w:link w:val="11"/>
    <w:uiPriority w:val="0"/>
    <w:rPr>
      <w:rFonts w:ascii="MingLiU" w:hAnsi="MingLiU" w:eastAsia="MingLiU" w:cs="MingLiU"/>
      <w:sz w:val="20"/>
      <w:szCs w:val="20"/>
      <w:lang w:val="zh-TW" w:eastAsia="zh-TW" w:bidi="zh-TW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6"/>
    <w:link w:val="4"/>
    <w:semiHidden/>
    <w:qFormat/>
    <w:uiPriority w:val="99"/>
    <w:rPr>
      <w:rFonts w:eastAsia="Times New Roman"/>
      <w:color w:val="000000"/>
      <w:sz w:val="18"/>
      <w:szCs w:val="18"/>
    </w:rPr>
  </w:style>
  <w:style w:type="character" w:customStyle="1" w:styleId="15">
    <w:name w:val="页脚 Char"/>
    <w:basedOn w:val="6"/>
    <w:link w:val="3"/>
    <w:semiHidden/>
    <w:qFormat/>
    <w:uiPriority w:val="99"/>
    <w:rPr>
      <w:rFonts w:eastAsia="Times New Roman"/>
      <w:color w:val="000000"/>
      <w:sz w:val="18"/>
      <w:szCs w:val="18"/>
    </w:rPr>
  </w:style>
  <w:style w:type="character" w:customStyle="1" w:styleId="16">
    <w:name w:val="批注框文本 Char"/>
    <w:basedOn w:val="6"/>
    <w:link w:val="2"/>
    <w:semiHidden/>
    <w:uiPriority w:val="99"/>
    <w:rPr>
      <w:rFonts w:eastAsia="Times New Roman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341</Words>
  <Characters>1950</Characters>
  <Lines>16</Lines>
  <Paragraphs>4</Paragraphs>
  <TotalTime>1</TotalTime>
  <ScaleCrop>false</ScaleCrop>
  <LinksUpToDate>false</LinksUpToDate>
  <CharactersWithSpaces>2287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2020-09-29T02:48:00Z</dcterms:created>
  <dc:creator>Administrator</dc:creator>
  <cp:lastModifiedBy>xj</cp:lastModifiedBy>
  <cp:lastPrinted>2020-10-10T02:12:00Z</cp:lastPrinted>
  <dcterms:modified xsi:type="dcterms:W3CDTF">2020-10-13T06:34:32Z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